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1B0" w:rsidRDefault="009C11B0" w:rsidP="009C11B0">
      <w:pPr>
        <w:spacing w:after="0" w:line="480" w:lineRule="auto"/>
        <w:jc w:val="center"/>
        <w:rPr>
          <w:rFonts w:ascii="Times New Roman" w:hAnsi="Times New Roman" w:cs="Times New Roman"/>
          <w:sz w:val="24"/>
          <w:szCs w:val="24"/>
        </w:rPr>
      </w:pPr>
      <w:bookmarkStart w:id="0" w:name="_GoBack"/>
      <w:bookmarkEnd w:id="0"/>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Pr="009C11B0" w:rsidRDefault="009C11B0" w:rsidP="009C11B0">
      <w:pPr>
        <w:spacing w:after="0" w:line="480" w:lineRule="auto"/>
        <w:jc w:val="center"/>
        <w:rPr>
          <w:rFonts w:ascii="Times New Roman" w:hAnsi="Times New Roman" w:cs="Times New Roman"/>
          <w:sz w:val="24"/>
          <w:szCs w:val="24"/>
        </w:rPr>
      </w:pPr>
      <w:r w:rsidRPr="009C11B0">
        <w:rPr>
          <w:rFonts w:ascii="Times New Roman" w:hAnsi="Times New Roman" w:cs="Times New Roman"/>
          <w:sz w:val="24"/>
          <w:szCs w:val="24"/>
        </w:rPr>
        <w:t>Communication skills</w:t>
      </w:r>
    </w:p>
    <w:p w:rsidR="009C11B0" w:rsidRPr="009C11B0" w:rsidRDefault="009C11B0" w:rsidP="009C11B0">
      <w:pPr>
        <w:spacing w:after="0" w:line="480" w:lineRule="auto"/>
        <w:jc w:val="center"/>
        <w:rPr>
          <w:rFonts w:ascii="Times New Roman" w:hAnsi="Times New Roman" w:cs="Times New Roman"/>
          <w:sz w:val="24"/>
          <w:szCs w:val="24"/>
        </w:rPr>
      </w:pPr>
      <w:r w:rsidRPr="009C11B0">
        <w:rPr>
          <w:rFonts w:ascii="Times New Roman" w:hAnsi="Times New Roman" w:cs="Times New Roman"/>
          <w:sz w:val="24"/>
          <w:szCs w:val="24"/>
        </w:rPr>
        <w:t>Name of student</w:t>
      </w:r>
    </w:p>
    <w:p w:rsidR="009C11B0" w:rsidRPr="009C11B0" w:rsidRDefault="009C11B0" w:rsidP="009C11B0">
      <w:pPr>
        <w:spacing w:after="0" w:line="480" w:lineRule="auto"/>
        <w:jc w:val="center"/>
        <w:rPr>
          <w:rFonts w:ascii="Times New Roman" w:hAnsi="Times New Roman" w:cs="Times New Roman"/>
          <w:sz w:val="24"/>
          <w:szCs w:val="24"/>
        </w:rPr>
      </w:pPr>
      <w:r w:rsidRPr="009C11B0">
        <w:rPr>
          <w:rFonts w:ascii="Times New Roman" w:hAnsi="Times New Roman" w:cs="Times New Roman"/>
          <w:sz w:val="24"/>
          <w:szCs w:val="24"/>
        </w:rPr>
        <w:t>Institution</w:t>
      </w:r>
    </w:p>
    <w:p w:rsidR="009C11B0" w:rsidRDefault="009C11B0" w:rsidP="009C11B0">
      <w:pPr>
        <w:spacing w:after="0" w:line="480" w:lineRule="auto"/>
        <w:jc w:val="center"/>
        <w:rPr>
          <w:rFonts w:ascii="Times New Roman" w:hAnsi="Times New Roman" w:cs="Times New Roman"/>
          <w:b/>
          <w:sz w:val="24"/>
          <w:szCs w:val="24"/>
        </w:rPr>
      </w:pPr>
    </w:p>
    <w:p w:rsidR="009C11B0" w:rsidRDefault="009C11B0" w:rsidP="009C11B0">
      <w:pPr>
        <w:spacing w:after="0" w:line="480" w:lineRule="auto"/>
        <w:jc w:val="center"/>
        <w:rPr>
          <w:rFonts w:ascii="Times New Roman" w:hAnsi="Times New Roman" w:cs="Times New Roman"/>
          <w:b/>
          <w:sz w:val="24"/>
          <w:szCs w:val="24"/>
        </w:rPr>
      </w:pPr>
    </w:p>
    <w:p w:rsidR="009C11B0" w:rsidRDefault="009C11B0" w:rsidP="009C11B0">
      <w:pPr>
        <w:spacing w:after="0" w:line="480" w:lineRule="auto"/>
        <w:jc w:val="center"/>
        <w:rPr>
          <w:rFonts w:ascii="Times New Roman" w:hAnsi="Times New Roman" w:cs="Times New Roman"/>
          <w:b/>
          <w:sz w:val="24"/>
          <w:szCs w:val="24"/>
        </w:rPr>
      </w:pPr>
    </w:p>
    <w:p w:rsidR="009C11B0" w:rsidRDefault="009C11B0" w:rsidP="009C11B0">
      <w:pPr>
        <w:spacing w:after="0" w:line="480" w:lineRule="auto"/>
        <w:jc w:val="center"/>
        <w:rPr>
          <w:rFonts w:ascii="Times New Roman" w:hAnsi="Times New Roman" w:cs="Times New Roman"/>
          <w:b/>
          <w:sz w:val="24"/>
          <w:szCs w:val="24"/>
        </w:rPr>
      </w:pPr>
    </w:p>
    <w:p w:rsidR="009C11B0" w:rsidRDefault="009C11B0" w:rsidP="009C11B0">
      <w:pPr>
        <w:spacing w:after="0" w:line="480" w:lineRule="auto"/>
        <w:jc w:val="center"/>
        <w:rPr>
          <w:rFonts w:ascii="Times New Roman" w:hAnsi="Times New Roman" w:cs="Times New Roman"/>
          <w:b/>
          <w:sz w:val="24"/>
          <w:szCs w:val="24"/>
        </w:rPr>
      </w:pPr>
    </w:p>
    <w:p w:rsidR="009C11B0" w:rsidRDefault="009C11B0" w:rsidP="009C11B0">
      <w:pPr>
        <w:spacing w:after="0" w:line="480" w:lineRule="auto"/>
        <w:jc w:val="center"/>
        <w:rPr>
          <w:rFonts w:ascii="Times New Roman" w:hAnsi="Times New Roman" w:cs="Times New Roman"/>
          <w:b/>
          <w:sz w:val="24"/>
          <w:szCs w:val="24"/>
        </w:rPr>
      </w:pPr>
    </w:p>
    <w:p w:rsidR="009C11B0" w:rsidRDefault="009C11B0" w:rsidP="009C11B0">
      <w:pPr>
        <w:spacing w:after="0" w:line="480" w:lineRule="auto"/>
        <w:jc w:val="center"/>
        <w:rPr>
          <w:rFonts w:ascii="Times New Roman" w:hAnsi="Times New Roman" w:cs="Times New Roman"/>
          <w:b/>
          <w:sz w:val="24"/>
          <w:szCs w:val="24"/>
        </w:rPr>
      </w:pPr>
    </w:p>
    <w:p w:rsidR="009C11B0" w:rsidRDefault="009C11B0" w:rsidP="009C11B0">
      <w:pPr>
        <w:spacing w:after="0" w:line="480" w:lineRule="auto"/>
        <w:jc w:val="center"/>
        <w:rPr>
          <w:rFonts w:ascii="Times New Roman" w:hAnsi="Times New Roman" w:cs="Times New Roman"/>
          <w:b/>
          <w:sz w:val="24"/>
          <w:szCs w:val="24"/>
        </w:rPr>
      </w:pPr>
    </w:p>
    <w:p w:rsidR="009C11B0" w:rsidRDefault="009C11B0" w:rsidP="009C11B0">
      <w:pPr>
        <w:spacing w:after="0" w:line="480" w:lineRule="auto"/>
        <w:jc w:val="center"/>
        <w:rPr>
          <w:rFonts w:ascii="Times New Roman" w:hAnsi="Times New Roman" w:cs="Times New Roman"/>
          <w:b/>
          <w:sz w:val="24"/>
          <w:szCs w:val="24"/>
        </w:rPr>
      </w:pPr>
    </w:p>
    <w:p w:rsidR="009C11B0" w:rsidRDefault="009C11B0" w:rsidP="009C11B0">
      <w:pPr>
        <w:spacing w:after="0" w:line="480" w:lineRule="auto"/>
        <w:jc w:val="center"/>
        <w:rPr>
          <w:rFonts w:ascii="Times New Roman" w:hAnsi="Times New Roman" w:cs="Times New Roman"/>
          <w:b/>
          <w:sz w:val="24"/>
          <w:szCs w:val="24"/>
        </w:rPr>
      </w:pPr>
    </w:p>
    <w:p w:rsidR="009C11B0" w:rsidRPr="009C11B0" w:rsidRDefault="009C11B0" w:rsidP="009C11B0">
      <w:pPr>
        <w:spacing w:after="0" w:line="480" w:lineRule="auto"/>
        <w:jc w:val="center"/>
        <w:rPr>
          <w:rFonts w:ascii="Times New Roman" w:hAnsi="Times New Roman" w:cs="Times New Roman"/>
          <w:b/>
          <w:sz w:val="24"/>
          <w:szCs w:val="24"/>
        </w:rPr>
      </w:pPr>
      <w:r w:rsidRPr="009C11B0">
        <w:rPr>
          <w:rFonts w:ascii="Times New Roman" w:hAnsi="Times New Roman" w:cs="Times New Roman"/>
          <w:b/>
          <w:sz w:val="24"/>
          <w:szCs w:val="24"/>
        </w:rPr>
        <w:lastRenderedPageBreak/>
        <w:t>Communication skills</w:t>
      </w:r>
    </w:p>
    <w:p w:rsidR="00AB26E1" w:rsidRPr="009C11B0" w:rsidRDefault="009C11B0" w:rsidP="009C11B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B26E1" w:rsidRPr="009C11B0">
        <w:rPr>
          <w:rFonts w:ascii="Times New Roman" w:hAnsi="Times New Roman" w:cs="Times New Roman"/>
          <w:sz w:val="24"/>
          <w:szCs w:val="24"/>
        </w:rPr>
        <w:t xml:space="preserve">Discussions are the most basic ways of interacting, and it is the simplest way that information can pass from one individual to another. They can be a mere talk between two people or a more complex setting that comprises of many individuals with convergent or divergent ideas (Burgoon, Guerrero &amp; Floyd, 2016). The primary role of discussion is then explaining to the other point how things get seen or how they function from one's vantage point. For a long time, proper communication has gotten done through face to face discussions, and it's a vital weapon for business entities that want to launch products successfully. </w:t>
      </w:r>
    </w:p>
    <w:p w:rsidR="00AB26E1" w:rsidRPr="009C11B0" w:rsidRDefault="009C11B0" w:rsidP="009C11B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B26E1" w:rsidRPr="009C11B0">
        <w:rPr>
          <w:rFonts w:ascii="Times New Roman" w:hAnsi="Times New Roman" w:cs="Times New Roman"/>
          <w:sz w:val="24"/>
          <w:szCs w:val="24"/>
        </w:rPr>
        <w:t xml:space="preserve">Verbal and non-verbal cues are the verbal and non-verbal signs that people are discussing in a group give to each other to show the order of talking. They show that the talking person has completed his or her points and it is time for the presenter to continue. Verbal cues include ending sentences with phrases like ‘thank you'; which is the most common, ‘that is all,' ‘what do you think,' or just mentioning the name of the next speaker. Nonverbal cues include making direct eye contact to the next speaker, nodding to the next speaker, pointing a palm to the next speaker or raising a thumb. </w:t>
      </w:r>
    </w:p>
    <w:p w:rsidR="00AB26E1" w:rsidRPr="009C11B0" w:rsidRDefault="009C11B0" w:rsidP="009C11B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B26E1" w:rsidRPr="009C11B0">
        <w:rPr>
          <w:rFonts w:ascii="Times New Roman" w:hAnsi="Times New Roman" w:cs="Times New Roman"/>
          <w:sz w:val="24"/>
          <w:szCs w:val="24"/>
        </w:rPr>
        <w:t>In such a setting where the members have different personal characters, it is best if a moderator is selected to regulate how and when people should talk. This tactic ensures that expressive people do not talk too much and subdue the thoughts and points of conservative people</w:t>
      </w:r>
      <w:r w:rsidRPr="009C11B0">
        <w:rPr>
          <w:rFonts w:ascii="Times New Roman" w:hAnsi="Times New Roman" w:cs="Times New Roman"/>
          <w:sz w:val="24"/>
          <w:szCs w:val="24"/>
        </w:rPr>
        <w:t xml:space="preserve"> (Adler, Rodman &amp; Du Pré, 2016)</w:t>
      </w:r>
      <w:r w:rsidR="00AB26E1" w:rsidRPr="009C11B0">
        <w:rPr>
          <w:rFonts w:ascii="Times New Roman" w:hAnsi="Times New Roman" w:cs="Times New Roman"/>
          <w:sz w:val="24"/>
          <w:szCs w:val="24"/>
        </w:rPr>
        <w:t xml:space="preserve">. At the beginning of the discussion the first rule should be that all members are allowed to speak for a limited time; e.g., three minutes. There should be no interjections least one is given a chance to ask questions after the presenter has finished talking. </w:t>
      </w:r>
    </w:p>
    <w:p w:rsidR="00984526" w:rsidRPr="009C11B0" w:rsidRDefault="009C11B0" w:rsidP="009C11B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B26E1" w:rsidRPr="009C11B0">
        <w:rPr>
          <w:rFonts w:ascii="Times New Roman" w:hAnsi="Times New Roman" w:cs="Times New Roman"/>
          <w:sz w:val="24"/>
          <w:szCs w:val="24"/>
        </w:rPr>
        <w:t>Nonverbal communication gets perceived as defensive that verbal communication because it gets assumed that the speaker does not want to give other members chances to speak. Gradually this tempo demotivates the other members from participating in the discussion because they view it as a monologue (Burgoon, Guerrero &amp; Floyd, 2016). On the flip side, the other members may take that show as an act of pride and arrogance in the sense that the speaker is avoiding questions from the rest of the group. In a workplace, such attitudes kill the aspect of teamwork, and it lowers the productivity and efficiency of the entire workforce.</w:t>
      </w: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9C11B0" w:rsidRDefault="009C11B0" w:rsidP="009C11B0">
      <w:pPr>
        <w:spacing w:after="0" w:line="480" w:lineRule="auto"/>
        <w:jc w:val="center"/>
        <w:rPr>
          <w:rFonts w:ascii="Times New Roman" w:hAnsi="Times New Roman" w:cs="Times New Roman"/>
          <w:sz w:val="24"/>
          <w:szCs w:val="24"/>
        </w:rPr>
      </w:pPr>
    </w:p>
    <w:p w:rsidR="00AB26E1" w:rsidRPr="009C11B0" w:rsidRDefault="00AB26E1" w:rsidP="009C11B0">
      <w:pPr>
        <w:spacing w:after="0" w:line="480" w:lineRule="auto"/>
        <w:jc w:val="center"/>
        <w:rPr>
          <w:rFonts w:ascii="Times New Roman" w:hAnsi="Times New Roman" w:cs="Times New Roman"/>
          <w:sz w:val="24"/>
          <w:szCs w:val="24"/>
        </w:rPr>
      </w:pPr>
      <w:r w:rsidRPr="009C11B0">
        <w:rPr>
          <w:rFonts w:ascii="Times New Roman" w:hAnsi="Times New Roman" w:cs="Times New Roman"/>
          <w:sz w:val="24"/>
          <w:szCs w:val="24"/>
        </w:rPr>
        <w:t>References</w:t>
      </w:r>
    </w:p>
    <w:p w:rsidR="00AB26E1" w:rsidRPr="009C11B0" w:rsidRDefault="00AB26E1" w:rsidP="009C11B0">
      <w:pPr>
        <w:spacing w:after="0" w:line="480" w:lineRule="auto"/>
        <w:rPr>
          <w:rFonts w:ascii="Times New Roman" w:hAnsi="Times New Roman" w:cs="Times New Roman"/>
          <w:sz w:val="24"/>
          <w:szCs w:val="24"/>
        </w:rPr>
      </w:pPr>
      <w:r w:rsidRPr="009C11B0">
        <w:rPr>
          <w:rFonts w:ascii="Times New Roman" w:hAnsi="Times New Roman" w:cs="Times New Roman"/>
          <w:sz w:val="24"/>
          <w:szCs w:val="24"/>
        </w:rPr>
        <w:t xml:space="preserve">Adler, R. B., Rodman, G. R., &amp; Du Pré, A. (2016). Understanding human communication (Vol. </w:t>
      </w:r>
      <w:r w:rsidR="009C11B0">
        <w:rPr>
          <w:rFonts w:ascii="Times New Roman" w:hAnsi="Times New Roman" w:cs="Times New Roman"/>
          <w:sz w:val="24"/>
          <w:szCs w:val="24"/>
        </w:rPr>
        <w:tab/>
      </w:r>
      <w:r w:rsidRPr="009C11B0">
        <w:rPr>
          <w:rFonts w:ascii="Times New Roman" w:hAnsi="Times New Roman" w:cs="Times New Roman"/>
          <w:sz w:val="24"/>
          <w:szCs w:val="24"/>
        </w:rPr>
        <w:t>10). Oxford University Press.</w:t>
      </w:r>
    </w:p>
    <w:p w:rsidR="00AB26E1" w:rsidRPr="009C11B0" w:rsidRDefault="00AB26E1" w:rsidP="009C11B0">
      <w:pPr>
        <w:spacing w:after="0" w:line="480" w:lineRule="auto"/>
        <w:rPr>
          <w:rFonts w:ascii="Times New Roman" w:hAnsi="Times New Roman" w:cs="Times New Roman"/>
          <w:sz w:val="24"/>
          <w:szCs w:val="24"/>
        </w:rPr>
      </w:pPr>
      <w:r w:rsidRPr="009C11B0">
        <w:rPr>
          <w:rFonts w:ascii="Times New Roman" w:hAnsi="Times New Roman" w:cs="Times New Roman"/>
          <w:sz w:val="24"/>
          <w:szCs w:val="24"/>
        </w:rPr>
        <w:t>Burgoon, J. K., Guerrero, L. K., &amp; Floyd, K. (2016). Nonverbal communication. Routledge.</w:t>
      </w:r>
    </w:p>
    <w:sectPr w:rsidR="00AB26E1" w:rsidRPr="009C11B0" w:rsidSect="009C11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5D0" w:rsidRDefault="003155D0" w:rsidP="009C11B0">
      <w:pPr>
        <w:spacing w:after="0" w:line="240" w:lineRule="auto"/>
      </w:pPr>
      <w:r>
        <w:separator/>
      </w:r>
    </w:p>
  </w:endnote>
  <w:endnote w:type="continuationSeparator" w:id="0">
    <w:p w:rsidR="003155D0" w:rsidRDefault="003155D0" w:rsidP="009C1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5D0" w:rsidRDefault="003155D0" w:rsidP="009C11B0">
      <w:pPr>
        <w:spacing w:after="0" w:line="240" w:lineRule="auto"/>
      </w:pPr>
      <w:r>
        <w:separator/>
      </w:r>
    </w:p>
  </w:footnote>
  <w:footnote w:type="continuationSeparator" w:id="0">
    <w:p w:rsidR="003155D0" w:rsidRDefault="003155D0" w:rsidP="009C11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1B0" w:rsidRPr="009C11B0" w:rsidRDefault="009C11B0" w:rsidP="009C11B0">
    <w:pPr>
      <w:pStyle w:val="Header"/>
      <w:jc w:val="right"/>
      <w:rPr>
        <w:rFonts w:ascii="Times New Roman" w:hAnsi="Times New Roman" w:cs="Times New Roman"/>
        <w:sz w:val="24"/>
        <w:szCs w:val="24"/>
      </w:rPr>
    </w:pPr>
    <w:r w:rsidRPr="009C11B0">
      <w:rPr>
        <w:rFonts w:ascii="Times New Roman" w:hAnsi="Times New Roman" w:cs="Times New Roman"/>
        <w:sz w:val="24"/>
        <w:szCs w:val="24"/>
      </w:rPr>
      <w:t>COMMUNICATION SKILLS</w:t>
    </w:r>
    <w:r w:rsidRPr="009C11B0">
      <w:rPr>
        <w:rFonts w:ascii="Times New Roman" w:hAnsi="Times New Roman" w:cs="Times New Roman"/>
        <w:sz w:val="24"/>
        <w:szCs w:val="24"/>
      </w:rPr>
      <w:tab/>
    </w:r>
    <w:r w:rsidRPr="009C11B0">
      <w:rPr>
        <w:rFonts w:ascii="Times New Roman" w:hAnsi="Times New Roman" w:cs="Times New Roman"/>
        <w:sz w:val="24"/>
        <w:szCs w:val="24"/>
      </w:rPr>
      <w:tab/>
    </w:r>
    <w:sdt>
      <w:sdtPr>
        <w:rPr>
          <w:rFonts w:ascii="Times New Roman" w:hAnsi="Times New Roman" w:cs="Times New Roman"/>
          <w:sz w:val="24"/>
          <w:szCs w:val="24"/>
        </w:rPr>
        <w:id w:val="-301544790"/>
        <w:docPartObj>
          <w:docPartGallery w:val="Page Numbers (Top of Page)"/>
          <w:docPartUnique/>
        </w:docPartObj>
      </w:sdtPr>
      <w:sdtEndPr>
        <w:rPr>
          <w:noProof/>
        </w:rPr>
      </w:sdtEndPr>
      <w:sdtContent>
        <w:r w:rsidRPr="009C11B0">
          <w:rPr>
            <w:rFonts w:ascii="Times New Roman" w:hAnsi="Times New Roman" w:cs="Times New Roman"/>
            <w:sz w:val="24"/>
            <w:szCs w:val="24"/>
          </w:rPr>
          <w:fldChar w:fldCharType="begin"/>
        </w:r>
        <w:r w:rsidRPr="009C11B0">
          <w:rPr>
            <w:rFonts w:ascii="Times New Roman" w:hAnsi="Times New Roman" w:cs="Times New Roman"/>
            <w:sz w:val="24"/>
            <w:szCs w:val="24"/>
          </w:rPr>
          <w:instrText xml:space="preserve"> PAGE   \* MERGEFORMAT </w:instrText>
        </w:r>
        <w:r w:rsidRPr="009C11B0">
          <w:rPr>
            <w:rFonts w:ascii="Times New Roman" w:hAnsi="Times New Roman" w:cs="Times New Roman"/>
            <w:sz w:val="24"/>
            <w:szCs w:val="24"/>
          </w:rPr>
          <w:fldChar w:fldCharType="separate"/>
        </w:r>
        <w:r w:rsidR="00AB4A15">
          <w:rPr>
            <w:rFonts w:ascii="Times New Roman" w:hAnsi="Times New Roman" w:cs="Times New Roman"/>
            <w:noProof/>
            <w:sz w:val="24"/>
            <w:szCs w:val="24"/>
          </w:rPr>
          <w:t>4</w:t>
        </w:r>
        <w:r w:rsidRPr="009C11B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1B0" w:rsidRPr="009C11B0" w:rsidRDefault="009C11B0" w:rsidP="009C11B0">
    <w:pPr>
      <w:pStyle w:val="Header"/>
      <w:jc w:val="right"/>
      <w:rPr>
        <w:rFonts w:ascii="Times New Roman" w:hAnsi="Times New Roman" w:cs="Times New Roman"/>
        <w:sz w:val="24"/>
        <w:szCs w:val="24"/>
      </w:rPr>
    </w:pPr>
    <w:r w:rsidRPr="009C11B0">
      <w:rPr>
        <w:rFonts w:ascii="Times New Roman" w:hAnsi="Times New Roman" w:cs="Times New Roman"/>
        <w:sz w:val="24"/>
        <w:szCs w:val="24"/>
      </w:rPr>
      <w:t>Running head: COMMUNICATION SKILLS</w:t>
    </w:r>
    <w:r>
      <w:rPr>
        <w:rFonts w:ascii="Times New Roman" w:hAnsi="Times New Roman" w:cs="Times New Roman"/>
        <w:sz w:val="24"/>
        <w:szCs w:val="24"/>
      </w:rPr>
      <w:tab/>
    </w:r>
    <w:r w:rsidRPr="009C11B0">
      <w:rPr>
        <w:rFonts w:ascii="Times New Roman" w:hAnsi="Times New Roman" w:cs="Times New Roman"/>
        <w:sz w:val="24"/>
        <w:szCs w:val="24"/>
      </w:rPr>
      <w:tab/>
    </w:r>
    <w:sdt>
      <w:sdtPr>
        <w:rPr>
          <w:rFonts w:ascii="Times New Roman" w:hAnsi="Times New Roman" w:cs="Times New Roman"/>
          <w:sz w:val="24"/>
          <w:szCs w:val="24"/>
        </w:rPr>
        <w:id w:val="-37053647"/>
        <w:docPartObj>
          <w:docPartGallery w:val="Page Numbers (Top of Page)"/>
          <w:docPartUnique/>
        </w:docPartObj>
      </w:sdtPr>
      <w:sdtEndPr>
        <w:rPr>
          <w:noProof/>
        </w:rPr>
      </w:sdtEndPr>
      <w:sdtContent>
        <w:r w:rsidRPr="009C11B0">
          <w:rPr>
            <w:rFonts w:ascii="Times New Roman" w:hAnsi="Times New Roman" w:cs="Times New Roman"/>
            <w:sz w:val="24"/>
            <w:szCs w:val="24"/>
          </w:rPr>
          <w:fldChar w:fldCharType="begin"/>
        </w:r>
        <w:r w:rsidRPr="009C11B0">
          <w:rPr>
            <w:rFonts w:ascii="Times New Roman" w:hAnsi="Times New Roman" w:cs="Times New Roman"/>
            <w:sz w:val="24"/>
            <w:szCs w:val="24"/>
          </w:rPr>
          <w:instrText xml:space="preserve"> PAGE   \* MERGEFORMAT </w:instrText>
        </w:r>
        <w:r w:rsidRPr="009C11B0">
          <w:rPr>
            <w:rFonts w:ascii="Times New Roman" w:hAnsi="Times New Roman" w:cs="Times New Roman"/>
            <w:sz w:val="24"/>
            <w:szCs w:val="24"/>
          </w:rPr>
          <w:fldChar w:fldCharType="separate"/>
        </w:r>
        <w:r w:rsidR="003155D0">
          <w:rPr>
            <w:rFonts w:ascii="Times New Roman" w:hAnsi="Times New Roman" w:cs="Times New Roman"/>
            <w:noProof/>
            <w:sz w:val="24"/>
            <w:szCs w:val="24"/>
          </w:rPr>
          <w:t>1</w:t>
        </w:r>
        <w:r w:rsidRPr="009C11B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yMTGwNDE2szAwMbNQ0lEKTi0uzszPAykwrAUAPEZvHiwAAAA="/>
  </w:docVars>
  <w:rsids>
    <w:rsidRoot w:val="009E4EA3"/>
    <w:rsid w:val="003155D0"/>
    <w:rsid w:val="00430B1C"/>
    <w:rsid w:val="00462C81"/>
    <w:rsid w:val="006247B7"/>
    <w:rsid w:val="00984526"/>
    <w:rsid w:val="009C11B0"/>
    <w:rsid w:val="009D1D7E"/>
    <w:rsid w:val="009E4EA3"/>
    <w:rsid w:val="00AB26E1"/>
    <w:rsid w:val="00AB4A15"/>
    <w:rsid w:val="00B77511"/>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1B0"/>
  </w:style>
  <w:style w:type="paragraph" w:styleId="Footer">
    <w:name w:val="footer"/>
    <w:basedOn w:val="Normal"/>
    <w:link w:val="FooterChar"/>
    <w:uiPriority w:val="99"/>
    <w:unhideWhenUsed/>
    <w:rsid w:val="009C1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1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1B0"/>
  </w:style>
  <w:style w:type="paragraph" w:styleId="Footer">
    <w:name w:val="footer"/>
    <w:basedOn w:val="Normal"/>
    <w:link w:val="FooterChar"/>
    <w:uiPriority w:val="99"/>
    <w:unhideWhenUsed/>
    <w:rsid w:val="009C1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2019-04-09T00:42:00Z</dcterms:created>
  <dcterms:modified xsi:type="dcterms:W3CDTF">2019-04-09T00:42:00Z</dcterms:modified>
</cp:coreProperties>
</file>